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074" w:rsidRDefault="003D2074">
      <w:pPr>
        <w:pStyle w:val="ConsPlusNormal"/>
        <w:jc w:val="right"/>
        <w:outlineLvl w:val="0"/>
      </w:pPr>
      <w:r>
        <w:t>Приложение N 4</w:t>
      </w:r>
    </w:p>
    <w:p w:rsidR="003D2074" w:rsidRDefault="003D2074">
      <w:pPr>
        <w:pStyle w:val="ConsPlusNormal"/>
        <w:jc w:val="right"/>
      </w:pPr>
      <w:r>
        <w:t>к Закону Мурманской области</w:t>
      </w:r>
    </w:p>
    <w:p w:rsidR="003D2074" w:rsidRDefault="003D2074">
      <w:pPr>
        <w:pStyle w:val="ConsPlusNormal"/>
        <w:jc w:val="right"/>
      </w:pPr>
      <w:r>
        <w:t>от 28 декабря 2004 г. N 568-01-ЗМО</w:t>
      </w:r>
    </w:p>
    <w:p w:rsidR="003D2074" w:rsidRDefault="003D2074">
      <w:pPr>
        <w:pStyle w:val="ConsPlusNormal"/>
        <w:jc w:val="both"/>
      </w:pPr>
    </w:p>
    <w:p w:rsidR="003D2074" w:rsidRDefault="003D2074">
      <w:pPr>
        <w:pStyle w:val="ConsPlusTitle"/>
        <w:jc w:val="center"/>
      </w:pPr>
      <w:r>
        <w:t>МЕТОДИКА</w:t>
      </w:r>
    </w:p>
    <w:p w:rsidR="003D2074" w:rsidRDefault="003D2074">
      <w:pPr>
        <w:pStyle w:val="ConsPlusTitle"/>
        <w:jc w:val="center"/>
      </w:pPr>
      <w:r>
        <w:t>РАСПРЕДЕЛЕНИЯ ОБЪЕМА СУБВЕНЦИИ МЕСТНЫМ БЮДЖЕТАМ</w:t>
      </w:r>
    </w:p>
    <w:p w:rsidR="003D2074" w:rsidRDefault="003D2074">
      <w:pPr>
        <w:pStyle w:val="ConsPlusTitle"/>
        <w:jc w:val="center"/>
      </w:pPr>
      <w:r>
        <w:t>НА ОСУЩЕСТВЛЕНИЕ ОРГАНАМИ МЕСТНОГО САМОУПРАВЛЕНИЯ</w:t>
      </w:r>
    </w:p>
    <w:p w:rsidR="003D2074" w:rsidRDefault="003D2074">
      <w:pPr>
        <w:pStyle w:val="ConsPlusTitle"/>
        <w:jc w:val="center"/>
      </w:pPr>
      <w:r>
        <w:t>ГОСУДАРСТВЕННЫХ ПОЛНОМОЧИЙ ПО ОБЕСПЕЧЕНИЮ ВЫПУСКНИКОВ</w:t>
      </w:r>
    </w:p>
    <w:p w:rsidR="003D2074" w:rsidRDefault="003D2074">
      <w:pPr>
        <w:pStyle w:val="ConsPlusTitle"/>
        <w:jc w:val="center"/>
      </w:pPr>
      <w:r>
        <w:t>МУНИЦИПАЛЬНЫХ ОБЩЕОБРАЗОВАТЕЛЬНЫХ ОРГАНИЗАЦИЙ - ДЕТЕЙ-СИРОТ</w:t>
      </w:r>
    </w:p>
    <w:p w:rsidR="003D2074" w:rsidRDefault="003D2074">
      <w:pPr>
        <w:pStyle w:val="ConsPlusTitle"/>
        <w:jc w:val="center"/>
      </w:pPr>
      <w:r>
        <w:t>И ДЕТЕЙ, ОСТАВШИХСЯ БЕЗ ПОПЕЧЕНИЯ РОДИТЕЛЕЙ, ЛИЦ ИЗ ЧИСЛА</w:t>
      </w:r>
    </w:p>
    <w:p w:rsidR="003D2074" w:rsidRDefault="003D2074">
      <w:pPr>
        <w:pStyle w:val="ConsPlusTitle"/>
        <w:jc w:val="center"/>
      </w:pPr>
      <w:r>
        <w:t>ДЕТЕЙ-СИРОТ И ДЕТЕЙ, ОСТАВШИХСЯ БЕЗ ПОПЕЧЕНИЯ РОДИТЕЛЕЙ,</w:t>
      </w:r>
    </w:p>
    <w:p w:rsidR="003D2074" w:rsidRDefault="003D2074">
      <w:pPr>
        <w:pStyle w:val="ConsPlusTitle"/>
        <w:jc w:val="center"/>
      </w:pPr>
      <w:r>
        <w:t>ЛИЦ, ПОТЕРЯВШИХ В ПЕРИОД ОБУЧЕНИЯ ОБОИХ РОДИТЕЛЕЙ ИЛИ</w:t>
      </w:r>
    </w:p>
    <w:p w:rsidR="003D2074" w:rsidRDefault="003D2074">
      <w:pPr>
        <w:pStyle w:val="ConsPlusTitle"/>
        <w:jc w:val="center"/>
      </w:pPr>
      <w:r>
        <w:t xml:space="preserve">ЕДИНСТВЕННОГО РОДИТЕЛЯ, </w:t>
      </w:r>
      <w:proofErr w:type="gramStart"/>
      <w:r>
        <w:t>ОБУЧАВШИХСЯ</w:t>
      </w:r>
      <w:proofErr w:type="gramEnd"/>
      <w:r>
        <w:t xml:space="preserve"> ПО ОБРАЗОВАТЕЛЬНЫМ</w:t>
      </w:r>
    </w:p>
    <w:p w:rsidR="003D2074" w:rsidRDefault="003D2074">
      <w:pPr>
        <w:pStyle w:val="ConsPlusTitle"/>
        <w:jc w:val="center"/>
      </w:pPr>
      <w:r>
        <w:t>ПРОГРАММАМ ОСНОВНОГО ОБЩЕГО, СРЕДНЕГО ОБЩЕГО ОБРАЗОВАНИЯ,</w:t>
      </w:r>
    </w:p>
    <w:p w:rsidR="003D2074" w:rsidRDefault="003D2074">
      <w:pPr>
        <w:pStyle w:val="ConsPlusTitle"/>
        <w:jc w:val="center"/>
      </w:pPr>
      <w:r>
        <w:t xml:space="preserve">ЗА ИСКЛЮЧЕНИЕМ ЛИЦ, ПРОДОЛЖАЮЩИХ </w:t>
      </w:r>
      <w:proofErr w:type="gramStart"/>
      <w:r>
        <w:t>ОБУЧЕНИЕ ПО</w:t>
      </w:r>
      <w:proofErr w:type="gramEnd"/>
      <w:r>
        <w:t xml:space="preserve"> ОЧНОЙ ФОРМЕ</w:t>
      </w:r>
    </w:p>
    <w:p w:rsidR="003D2074" w:rsidRDefault="003D2074">
      <w:pPr>
        <w:pStyle w:val="ConsPlusTitle"/>
        <w:jc w:val="center"/>
      </w:pPr>
      <w:r>
        <w:t xml:space="preserve">В ПРОФЕССИОНАЛЬНЫХ ОБРАЗОВАТЕЛЬНЫХ </w:t>
      </w:r>
      <w:proofErr w:type="gramStart"/>
      <w:r>
        <w:t>ОРГАНИЗАЦИЯХ</w:t>
      </w:r>
      <w:proofErr w:type="gramEnd"/>
      <w:r>
        <w:t xml:space="preserve"> ИЛИ</w:t>
      </w:r>
    </w:p>
    <w:p w:rsidR="003D2074" w:rsidRDefault="003D2074">
      <w:pPr>
        <w:pStyle w:val="ConsPlusTitle"/>
        <w:jc w:val="center"/>
      </w:pPr>
      <w:r>
        <w:t xml:space="preserve">ОБРАЗОВАТЕЛЬНЫХ ОРГАНИЗАЦИЯХ </w:t>
      </w:r>
      <w:proofErr w:type="gramStart"/>
      <w:r>
        <w:t>ВЫСШЕГО</w:t>
      </w:r>
      <w:proofErr w:type="gramEnd"/>
    </w:p>
    <w:p w:rsidR="003D2074" w:rsidRDefault="003D2074">
      <w:pPr>
        <w:pStyle w:val="ConsPlusTitle"/>
        <w:jc w:val="center"/>
      </w:pPr>
      <w:r>
        <w:t>ОБРАЗОВАНИЯ, - БЕСПЛАТНЫМ КОМПЛЕКТОМ ОДЕЖДЫ, ОБУВИ, МЯГКИМ</w:t>
      </w:r>
    </w:p>
    <w:p w:rsidR="003D2074" w:rsidRDefault="003D2074">
      <w:pPr>
        <w:pStyle w:val="ConsPlusTitle"/>
        <w:jc w:val="center"/>
      </w:pPr>
      <w:r>
        <w:t>ИНВЕНТАРЕМ, ОБОРУДОВАНИЕМ И ЕДИНОВРЕМЕННЫМ ДЕНЕЖНЫМ ПОСОБИЕМ</w:t>
      </w:r>
    </w:p>
    <w:p w:rsidR="003D2074" w:rsidRDefault="003D207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D20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D2074" w:rsidRDefault="003D207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2074" w:rsidRDefault="003D207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2074" w:rsidRDefault="003D2074">
            <w:pPr>
              <w:pStyle w:val="ConsPlusNormal"/>
              <w:jc w:val="center"/>
            </w:pPr>
            <w:r>
              <w:rPr>
                <w:color w:val="392C69"/>
              </w:rPr>
              <w:t>Список изменяющих документов</w:t>
            </w:r>
          </w:p>
          <w:p w:rsidR="003D2074" w:rsidRDefault="003D2074">
            <w:pPr>
              <w:pStyle w:val="ConsPlusNormal"/>
              <w:jc w:val="center"/>
            </w:pPr>
            <w:proofErr w:type="gramStart"/>
            <w:r>
              <w:rPr>
                <w:color w:val="392C69"/>
              </w:rPr>
              <w:t>(в ред. Законов Мурманской области</w:t>
            </w:r>
            <w:proofErr w:type="gramEnd"/>
          </w:p>
          <w:p w:rsidR="003D2074" w:rsidRDefault="003D2074">
            <w:pPr>
              <w:pStyle w:val="ConsPlusNormal"/>
              <w:jc w:val="center"/>
            </w:pPr>
            <w:r>
              <w:rPr>
                <w:color w:val="392C69"/>
              </w:rPr>
              <w:t xml:space="preserve">от 19.12.2019 </w:t>
            </w:r>
            <w:hyperlink r:id="rId5">
              <w:r>
                <w:rPr>
                  <w:color w:val="0000FF"/>
                </w:rPr>
                <w:t>N 2442-01-ЗМО</w:t>
              </w:r>
            </w:hyperlink>
            <w:r>
              <w:rPr>
                <w:color w:val="392C69"/>
              </w:rPr>
              <w:t xml:space="preserve">, от 28.12.2020 </w:t>
            </w:r>
            <w:hyperlink r:id="rId6">
              <w:r>
                <w:rPr>
                  <w:color w:val="0000FF"/>
                </w:rPr>
                <w:t>N 2588-01-ЗМО</w:t>
              </w:r>
            </w:hyperlink>
            <w:r>
              <w:rPr>
                <w:color w:val="392C69"/>
              </w:rPr>
              <w:t>,</w:t>
            </w:r>
          </w:p>
          <w:p w:rsidR="003D2074" w:rsidRDefault="003D2074">
            <w:pPr>
              <w:pStyle w:val="ConsPlusNormal"/>
              <w:jc w:val="center"/>
            </w:pPr>
            <w:r>
              <w:rPr>
                <w:color w:val="392C69"/>
              </w:rPr>
              <w:t xml:space="preserve">от 30.05.2022 </w:t>
            </w:r>
            <w:hyperlink r:id="rId7">
              <w:r>
                <w:rPr>
                  <w:color w:val="0000FF"/>
                </w:rPr>
                <w:t>N 2767-01-ЗМО</w:t>
              </w:r>
            </w:hyperlink>
            <w:r>
              <w:rPr>
                <w:color w:val="392C69"/>
              </w:rPr>
              <w:t xml:space="preserve">, от 08.12.2022 </w:t>
            </w:r>
            <w:hyperlink r:id="rId8">
              <w:r>
                <w:rPr>
                  <w:color w:val="0000FF"/>
                </w:rPr>
                <w:t>N 2832-01-ЗМО</w:t>
              </w:r>
            </w:hyperlink>
            <w:r>
              <w:rPr>
                <w:color w:val="392C69"/>
              </w:rPr>
              <w:t>,</w:t>
            </w:r>
          </w:p>
          <w:p w:rsidR="003D2074" w:rsidRDefault="003D2074">
            <w:pPr>
              <w:pStyle w:val="ConsPlusNormal"/>
              <w:jc w:val="center"/>
            </w:pPr>
            <w:r>
              <w:rPr>
                <w:color w:val="392C69"/>
              </w:rPr>
              <w:t xml:space="preserve">от 08.11.2024 </w:t>
            </w:r>
            <w:hyperlink r:id="rId9">
              <w:r>
                <w:rPr>
                  <w:color w:val="0000FF"/>
                </w:rPr>
                <w:t>N 3045-01-ЗМО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D2074" w:rsidRDefault="003D2074">
            <w:pPr>
              <w:pStyle w:val="ConsPlusNormal"/>
            </w:pPr>
          </w:p>
        </w:tc>
      </w:tr>
    </w:tbl>
    <w:p w:rsidR="003D2074" w:rsidRDefault="003D2074">
      <w:pPr>
        <w:pStyle w:val="ConsPlusNormal"/>
        <w:jc w:val="both"/>
      </w:pPr>
    </w:p>
    <w:p w:rsidR="003D2074" w:rsidRDefault="003D2074">
      <w:pPr>
        <w:pStyle w:val="ConsPlusNormal"/>
        <w:ind w:firstLine="540"/>
        <w:jc w:val="both"/>
      </w:pPr>
      <w:r>
        <w:t xml:space="preserve">1. </w:t>
      </w:r>
      <w:proofErr w:type="gramStart"/>
      <w:r>
        <w:t>Определение общего объема субвенции местным бюджетам на осуществление органами местного самоуправления государственных полномочий по обеспечению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w:t>
      </w:r>
      <w:proofErr w:type="gramEnd"/>
      <w:r>
        <w:t xml:space="preserve"> по очной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(далее - общий объем субвенции) осуществляется в следующем порядке:</w:t>
      </w:r>
    </w:p>
    <w:p w:rsidR="003D2074" w:rsidRDefault="003D2074">
      <w:pPr>
        <w:pStyle w:val="ConsPlusNormal"/>
        <w:jc w:val="both"/>
      </w:pPr>
      <w:r>
        <w:t xml:space="preserve">(в ред. </w:t>
      </w:r>
      <w:hyperlink r:id="rId10">
        <w:r>
          <w:rPr>
            <w:color w:val="0000FF"/>
          </w:rPr>
          <w:t>Закона</w:t>
        </w:r>
      </w:hyperlink>
      <w:r>
        <w:t xml:space="preserve"> Мурманской области от 08.12.2022 N 2832-01-ЗМО)</w:t>
      </w:r>
    </w:p>
    <w:p w:rsidR="003D2074" w:rsidRDefault="003D2074">
      <w:pPr>
        <w:pStyle w:val="ConsPlusNormal"/>
        <w:spacing w:before="220"/>
        <w:ind w:firstLine="540"/>
        <w:jc w:val="both"/>
      </w:pPr>
      <w:r>
        <w:t xml:space="preserve">1) общий объем субвенции определяется путем суммирования объемов субвенций, исчисленных для каждого муниципального образования в соответствии с </w:t>
      </w:r>
      <w:hyperlink w:anchor="P37">
        <w:r>
          <w:rPr>
            <w:color w:val="0000FF"/>
          </w:rPr>
          <w:t>пунктом 2</w:t>
        </w:r>
      </w:hyperlink>
      <w:r>
        <w:t xml:space="preserve"> настоящей Методики;</w:t>
      </w:r>
    </w:p>
    <w:p w:rsidR="003D2074" w:rsidRDefault="003D2074">
      <w:pPr>
        <w:pStyle w:val="ConsPlusNormal"/>
        <w:spacing w:before="220"/>
        <w:ind w:firstLine="540"/>
        <w:jc w:val="both"/>
      </w:pPr>
      <w:proofErr w:type="gramStart"/>
      <w:r>
        <w:t>2) показателем (критерием) распределения между муниципальными образованиями общего объема субвенции является прогнозируемая численность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на очередной финансовый год, которые не продолжат</w:t>
      </w:r>
      <w:proofErr w:type="gramEnd"/>
      <w:r>
        <w:t xml:space="preserve"> </w:t>
      </w:r>
      <w:proofErr w:type="gramStart"/>
      <w:r>
        <w:t>обучение по</w:t>
      </w:r>
      <w:proofErr w:type="gramEnd"/>
      <w:r>
        <w:t xml:space="preserve"> очной форме в профессиональных образовательных организациях или образовательных организациях высшего образования;</w:t>
      </w:r>
    </w:p>
    <w:p w:rsidR="003D2074" w:rsidRDefault="003D2074">
      <w:pPr>
        <w:pStyle w:val="ConsPlusNormal"/>
        <w:jc w:val="both"/>
      </w:pPr>
      <w:r>
        <w:t xml:space="preserve">(в ред. </w:t>
      </w:r>
      <w:hyperlink r:id="rId11">
        <w:r>
          <w:rPr>
            <w:color w:val="0000FF"/>
          </w:rPr>
          <w:t>Закона</w:t>
        </w:r>
      </w:hyperlink>
      <w:r>
        <w:t xml:space="preserve"> Мурманской области от 08.12.2022 N 2832-01-ЗМО)</w:t>
      </w:r>
    </w:p>
    <w:p w:rsidR="003D2074" w:rsidRDefault="003D2074">
      <w:pPr>
        <w:pStyle w:val="ConsPlusNormal"/>
        <w:spacing w:before="220"/>
        <w:ind w:firstLine="540"/>
        <w:jc w:val="both"/>
      </w:pPr>
      <w:r>
        <w:lastRenderedPageBreak/>
        <w:t>3) общий объем субвенции (</w:t>
      </w:r>
      <w:proofErr w:type="gramStart"/>
      <w:r>
        <w:t>S</w:t>
      </w:r>
      <w:proofErr w:type="gramEnd"/>
      <w:r>
        <w:t>суб) определяется по следующей формуле:</w:t>
      </w:r>
    </w:p>
    <w:p w:rsidR="003D2074" w:rsidRDefault="003D2074">
      <w:pPr>
        <w:pStyle w:val="ConsPlusNormal"/>
        <w:jc w:val="both"/>
      </w:pPr>
    </w:p>
    <w:p w:rsidR="003D2074" w:rsidRDefault="003D2074">
      <w:pPr>
        <w:pStyle w:val="ConsPlusNormal"/>
        <w:jc w:val="center"/>
      </w:pPr>
      <w:r>
        <w:rPr>
          <w:noProof/>
          <w:position w:val="-26"/>
        </w:rPr>
        <w:drawing>
          <wp:inline distT="0" distB="0" distL="0" distR="0">
            <wp:extent cx="92202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3D2074" w:rsidRDefault="003D2074">
      <w:pPr>
        <w:pStyle w:val="ConsPlusNormal"/>
        <w:jc w:val="both"/>
      </w:pPr>
    </w:p>
    <w:p w:rsidR="003D2074" w:rsidRDefault="003D2074">
      <w:pPr>
        <w:pStyle w:val="ConsPlusNormal"/>
        <w:ind w:firstLine="540"/>
        <w:jc w:val="both"/>
      </w:pPr>
      <w:r>
        <w:t>где n - количество муниципальных образований;</w:t>
      </w:r>
    </w:p>
    <w:p w:rsidR="003D2074" w:rsidRDefault="003D2074">
      <w:pPr>
        <w:pStyle w:val="ConsPlusNormal"/>
        <w:spacing w:before="220"/>
        <w:ind w:firstLine="540"/>
        <w:jc w:val="both"/>
      </w:pPr>
      <w:proofErr w:type="gramStart"/>
      <w:r>
        <w:t>Si - объем субвенции местному бюджету на осуществление органами местного самоуправления государственных полномочий по обеспечению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 по</w:t>
      </w:r>
      <w:proofErr w:type="gramEnd"/>
      <w:r>
        <w:t xml:space="preserve"> очной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w:t>
      </w:r>
      <w:proofErr w:type="gramStart"/>
      <w:r>
        <w:t>рассчитываемый</w:t>
      </w:r>
      <w:proofErr w:type="gramEnd"/>
      <w:r>
        <w:t xml:space="preserve"> для каждого муниципального образования.</w:t>
      </w:r>
    </w:p>
    <w:p w:rsidR="003D2074" w:rsidRDefault="003D2074">
      <w:pPr>
        <w:pStyle w:val="ConsPlusNormal"/>
        <w:jc w:val="both"/>
      </w:pPr>
      <w:r>
        <w:t xml:space="preserve">(в ред. </w:t>
      </w:r>
      <w:hyperlink r:id="rId13">
        <w:r>
          <w:rPr>
            <w:color w:val="0000FF"/>
          </w:rPr>
          <w:t>Закона</w:t>
        </w:r>
      </w:hyperlink>
      <w:r>
        <w:t xml:space="preserve"> Мурманской области от 08.12.2022 N 2832-01-ЗМО)</w:t>
      </w:r>
    </w:p>
    <w:p w:rsidR="003D2074" w:rsidRDefault="003D2074">
      <w:pPr>
        <w:pStyle w:val="ConsPlusNormal"/>
        <w:spacing w:before="220"/>
        <w:ind w:firstLine="540"/>
        <w:jc w:val="both"/>
      </w:pPr>
      <w:bookmarkStart w:id="0" w:name="P37"/>
      <w:bookmarkEnd w:id="0"/>
      <w:r>
        <w:t xml:space="preserve">2. </w:t>
      </w:r>
      <w:proofErr w:type="gramStart"/>
      <w:r>
        <w:t>Объем субвенции местному бюджету на осуществление органами местного самоуправления государственных полномочий по обеспечению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 по очной</w:t>
      </w:r>
      <w:proofErr w:type="gramEnd"/>
      <w:r>
        <w:t xml:space="preserve">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(Si) определяется по следующей формуле:</w:t>
      </w:r>
    </w:p>
    <w:p w:rsidR="003D2074" w:rsidRDefault="003D2074">
      <w:pPr>
        <w:pStyle w:val="ConsPlusNormal"/>
        <w:jc w:val="both"/>
      </w:pPr>
      <w:r>
        <w:t xml:space="preserve">(в ред. </w:t>
      </w:r>
      <w:hyperlink r:id="rId14">
        <w:r>
          <w:rPr>
            <w:color w:val="0000FF"/>
          </w:rPr>
          <w:t>Закона</w:t>
        </w:r>
      </w:hyperlink>
      <w:r>
        <w:t xml:space="preserve"> Мурманской области от 08.12.2022 N 2832-01-ЗМО)</w:t>
      </w:r>
    </w:p>
    <w:p w:rsidR="003D2074" w:rsidRDefault="003D2074">
      <w:pPr>
        <w:pStyle w:val="ConsPlusNormal"/>
        <w:jc w:val="both"/>
      </w:pPr>
    </w:p>
    <w:p w:rsidR="003D2074" w:rsidRDefault="003D2074">
      <w:pPr>
        <w:pStyle w:val="ConsPlusNormal"/>
        <w:jc w:val="center"/>
      </w:pPr>
      <w:r>
        <w:t>Si = Ni x (</w:t>
      </w:r>
      <w:proofErr w:type="gramStart"/>
      <w:r>
        <w:t>S</w:t>
      </w:r>
      <w:proofErr w:type="gramEnd"/>
      <w:r>
        <w:t>ст x G x (G1 x G2 x ... x Gn) + Sед),</w:t>
      </w:r>
    </w:p>
    <w:p w:rsidR="003D2074" w:rsidRDefault="003D2074">
      <w:pPr>
        <w:pStyle w:val="ConsPlusNormal"/>
        <w:jc w:val="both"/>
      </w:pPr>
    </w:p>
    <w:p w:rsidR="003D2074" w:rsidRDefault="003D2074">
      <w:pPr>
        <w:pStyle w:val="ConsPlusNormal"/>
        <w:ind w:firstLine="540"/>
        <w:jc w:val="both"/>
      </w:pPr>
      <w:proofErr w:type="gramStart"/>
      <w:r>
        <w:t>где Ni - прогнозируемая численность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в i-м муниципальном образовании на очередной финансовый год, которые не продолжат обучение по очной форме в</w:t>
      </w:r>
      <w:proofErr w:type="gramEnd"/>
      <w:r>
        <w:t xml:space="preserve"> профессиональных образовательных </w:t>
      </w:r>
      <w:proofErr w:type="gramStart"/>
      <w:r>
        <w:t>организациях</w:t>
      </w:r>
      <w:proofErr w:type="gramEnd"/>
      <w:r>
        <w:t xml:space="preserve"> или образовательных организациях высшего образования (по данным органов местного самоуправления, предоставляемым исполнительному органу Мурманской области, осуществляющему управление в сфере образования);</w:t>
      </w:r>
    </w:p>
    <w:p w:rsidR="003D2074" w:rsidRDefault="003D2074">
      <w:pPr>
        <w:pStyle w:val="ConsPlusNormal"/>
        <w:jc w:val="both"/>
      </w:pPr>
      <w:r>
        <w:t xml:space="preserve">(в ред. Законов Мурманской области от 30.05.2022 </w:t>
      </w:r>
      <w:hyperlink r:id="rId15">
        <w:r>
          <w:rPr>
            <w:color w:val="0000FF"/>
          </w:rPr>
          <w:t>N 2767-01-ЗМО</w:t>
        </w:r>
      </w:hyperlink>
      <w:r>
        <w:t xml:space="preserve">, от 08.12.2022 </w:t>
      </w:r>
      <w:hyperlink r:id="rId16">
        <w:r>
          <w:rPr>
            <w:color w:val="0000FF"/>
          </w:rPr>
          <w:t>N 2832-01-ЗМО</w:t>
        </w:r>
      </w:hyperlink>
      <w:r>
        <w:t>)</w:t>
      </w:r>
    </w:p>
    <w:p w:rsidR="003D2074" w:rsidRDefault="003D2074">
      <w:pPr>
        <w:pStyle w:val="ConsPlusNormal"/>
        <w:spacing w:before="220"/>
        <w:ind w:firstLine="540"/>
        <w:jc w:val="both"/>
      </w:pPr>
      <w:proofErr w:type="gramStart"/>
      <w:r>
        <w:t>S</w:t>
      </w:r>
      <w:proofErr w:type="gramEnd"/>
      <w:r>
        <w:t>ст - средняя стоимость приобретения комплекта одежды, обуви, мягкого инвентаря, оборудования, устанавливаемая постановлением Правительства Мурманской области;</w:t>
      </w:r>
    </w:p>
    <w:p w:rsidR="003D2074" w:rsidRDefault="003D2074">
      <w:pPr>
        <w:pStyle w:val="ConsPlusNormal"/>
        <w:spacing w:before="220"/>
        <w:ind w:firstLine="540"/>
        <w:jc w:val="both"/>
      </w:pPr>
      <w:r>
        <w:t>G - коэффициент индексации, значение которого устанавливается ежегодно законом Мурманской области об областном бюджете на очередной финансовый год и плановый период;</w:t>
      </w:r>
    </w:p>
    <w:p w:rsidR="003D2074" w:rsidRDefault="003D2074">
      <w:pPr>
        <w:pStyle w:val="ConsPlusNormal"/>
        <w:spacing w:before="220"/>
        <w:ind w:firstLine="540"/>
        <w:jc w:val="both"/>
      </w:pPr>
      <w:r>
        <w:t xml:space="preserve">G1, G2, ... Gn - коэффициенты индексации, установленные ежегодно законами Мурманской </w:t>
      </w:r>
      <w:proofErr w:type="gramStart"/>
      <w:r>
        <w:t>области</w:t>
      </w:r>
      <w:proofErr w:type="gramEnd"/>
      <w:r>
        <w:t xml:space="preserve"> об областном бюджете начиная с 2018 года, где G1 равен 1,04;</w:t>
      </w:r>
    </w:p>
    <w:p w:rsidR="003D2074" w:rsidRDefault="003D2074">
      <w:pPr>
        <w:pStyle w:val="ConsPlusNormal"/>
        <w:spacing w:before="220"/>
        <w:ind w:firstLine="540"/>
        <w:jc w:val="both"/>
      </w:pPr>
      <w:proofErr w:type="gramStart"/>
      <w:r>
        <w:t>S</w:t>
      </w:r>
      <w:proofErr w:type="gramEnd"/>
      <w:r>
        <w:t>ед - размер единовременного денежного пособия при выпуске, устанавливаемый постановлением Правительства Мурманской области.</w:t>
      </w:r>
    </w:p>
    <w:p w:rsidR="003D2074" w:rsidRDefault="003D2074">
      <w:pPr>
        <w:pStyle w:val="ConsPlusNormal"/>
        <w:spacing w:before="220"/>
        <w:ind w:firstLine="540"/>
        <w:jc w:val="both"/>
      </w:pPr>
      <w:proofErr w:type="gramStart"/>
      <w:r>
        <w:t>Объем субвенции, предоставляемой местным бюджетам на текущий финансовый год, может корректироваться в случае изменения прогнозируемой численности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в муниципальном образовании на</w:t>
      </w:r>
      <w:proofErr w:type="gramEnd"/>
      <w:r>
        <w:t xml:space="preserve"> </w:t>
      </w:r>
      <w:proofErr w:type="gramStart"/>
      <w:r>
        <w:t>очередной финансовый год, которые не продолжат обучение по очной форме в профессиональных образовательных организациях или образовательных организациях высшего образования.</w:t>
      </w:r>
      <w:proofErr w:type="gramEnd"/>
    </w:p>
    <w:p w:rsidR="003D2074" w:rsidRDefault="003D2074">
      <w:pPr>
        <w:pStyle w:val="ConsPlusNormal"/>
        <w:jc w:val="both"/>
      </w:pPr>
      <w:r>
        <w:t xml:space="preserve">(в ред. Законов Мурманской области от 28.12.2020 </w:t>
      </w:r>
      <w:hyperlink r:id="rId17">
        <w:r>
          <w:rPr>
            <w:color w:val="0000FF"/>
          </w:rPr>
          <w:t>N 2588-01-ЗМО</w:t>
        </w:r>
      </w:hyperlink>
      <w:r>
        <w:t xml:space="preserve">, от 08.12.2022 </w:t>
      </w:r>
      <w:hyperlink r:id="rId18">
        <w:r>
          <w:rPr>
            <w:color w:val="0000FF"/>
          </w:rPr>
          <w:t>N 2832-01-ЗМО</w:t>
        </w:r>
      </w:hyperlink>
      <w:r>
        <w:t xml:space="preserve">, от 08.11.2024 </w:t>
      </w:r>
      <w:hyperlink r:id="rId19">
        <w:r>
          <w:rPr>
            <w:color w:val="0000FF"/>
          </w:rPr>
          <w:t>N 3045-01-ЗМО</w:t>
        </w:r>
      </w:hyperlink>
      <w:r>
        <w:t>)</w:t>
      </w:r>
    </w:p>
    <w:p w:rsidR="003D2074" w:rsidRDefault="003D2074">
      <w:pPr>
        <w:pStyle w:val="ConsPlusNormal"/>
      </w:pPr>
      <w:hyperlink r:id="rId20">
        <w:r>
          <w:rPr>
            <w:i/>
            <w:color w:val="0000FF"/>
          </w:rPr>
          <w:br/>
        </w:r>
        <w:proofErr w:type="gramStart"/>
        <w:r>
          <w:rPr>
            <w:i/>
            <w:color w:val="0000FF"/>
          </w:rPr>
          <w:t>Закон Мурманской области от 28.12.2004 N 568-01-ЗМО (ред. от 06.06.2025) "О дополнительных гарантиях по социальной поддержке детей-сирот и детей, оставшихся без попечения родителей" (принят Мурманской областной Думой 23.12.2004) (вместе с "Методикой распределения объема субвенции местным бюджетам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w:t>
        </w:r>
        <w:proofErr w:type="gramEnd"/>
        <w:r>
          <w:rPr>
            <w:i/>
            <w:color w:val="0000FF"/>
          </w:rPr>
          <w:t xml:space="preserve"> </w:t>
        </w:r>
        <w:proofErr w:type="gramStart"/>
        <w:r>
          <w:rPr>
            <w:i/>
            <w:color w:val="0000FF"/>
          </w:rPr>
          <w:t>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w:t>
        </w:r>
        <w:proofErr w:type="gramEnd"/>
        <w:r>
          <w:rPr>
            <w:i/>
            <w:color w:val="0000FF"/>
          </w:rPr>
          <w:t xml:space="preserve"> </w:t>
        </w:r>
        <w:proofErr w:type="gramStart"/>
        <w:r>
          <w:rPr>
            <w:i/>
            <w:color w:val="0000FF"/>
          </w:rPr>
          <w:t>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"Методикой распределения объема субвенции местным бюджетам на осуществление органами местного самоуправления государственных полномочий по обеспечению выпускников 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w:t>
        </w:r>
        <w:proofErr w:type="gramEnd"/>
        <w:r>
          <w:rPr>
            <w:i/>
            <w:color w:val="0000FF"/>
          </w:rPr>
          <w:t xml:space="preserve"> </w:t>
        </w:r>
        <w:proofErr w:type="gramStart"/>
        <w:r>
          <w:rPr>
            <w:i/>
            <w:color w:val="0000FF"/>
          </w:rPr>
          <w:t>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 по очной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"Методикой распределения объема субвенции местным бюджетам на осуществление органами местного самоуправления государственных полномочий по осуществлению</w:t>
        </w:r>
        <w:proofErr w:type="gramEnd"/>
        <w:r>
          <w:rPr>
            <w:i/>
            <w:color w:val="0000FF"/>
          </w:rPr>
          <w:t xml:space="preserve">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w:t>
        </w:r>
        <w:proofErr w:type="gramStart"/>
        <w:r>
          <w:rPr>
            <w:i/>
            <w:color w:val="0000FF"/>
          </w:rPr>
          <w:t>пользования</w:t>
        </w:r>
        <w:proofErr w:type="gramEnd"/>
        <w:r>
          <w:rPr>
            <w:i/>
            <w:color w:val="0000FF"/>
          </w:rPr>
          <w:t xml:space="preserve">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"Методикой распределения объемов субвенции местным бюджетам на осуществление органами местного </w:t>
        </w:r>
        <w:proofErr w:type="gramStart"/>
        <w:r>
          <w:rPr>
            <w:i/>
            <w:color w:val="0000FF"/>
          </w:rPr>
          <w:t>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пункте 1 статьи 4.1 настоящего Закона, дополнительных гарантий права на жилое помещение в виде предоставления выплаты на приобретение благоустроенного жилого помещения в собственность или для</w:t>
        </w:r>
        <w:proofErr w:type="gramEnd"/>
        <w:r>
          <w:rPr>
            <w:i/>
            <w:color w:val="0000FF"/>
          </w:rPr>
          <w:t xml:space="preserve"> </w:t>
        </w:r>
        <w:proofErr w:type="gramStart"/>
        <w:r>
          <w:rPr>
            <w:i/>
            <w:color w:val="0000FF"/>
          </w:rPr>
          <w:t>полного погашения кредита (займа) по договору, обязательства заемщика по которому обеспечены ипотекой, по организации предоставления и предоставлению лицам, указанным в пункте 1 статьи 4.2 настоящего Закона, дополнительной меры социальной поддержки в виде предоставления свидетельства о праве на получение социальной выплаты на приобретение жилого помещения в Мурманской области и по организации предоставления и предоставлению ежемесячной жилищно-коммунальной выплаты детям-сиротам и детям, оставшимся</w:t>
        </w:r>
        <w:proofErr w:type="gramEnd"/>
        <w:r>
          <w:rPr>
            <w:i/>
            <w:color w:val="0000FF"/>
          </w:rPr>
          <w:t xml:space="preserve">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{КонсультантПлюс}</w:t>
        </w:r>
      </w:hyperlink>
      <w:r>
        <w:br/>
      </w:r>
    </w:p>
    <w:p w:rsidR="00E03699" w:rsidRDefault="00E03699">
      <w:bookmarkStart w:id="1" w:name="_GoBack"/>
      <w:bookmarkEnd w:id="1"/>
    </w:p>
    <w:sectPr w:rsidR="00E03699" w:rsidSect="00D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074"/>
    <w:rsid w:val="003D2074"/>
    <w:rsid w:val="00E03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20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D2074"/>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D20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0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20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D2074"/>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D20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0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7&amp;n=119670&amp;dst=100030" TargetMode="External"/><Relationship Id="rId13" Type="http://schemas.openxmlformats.org/officeDocument/2006/relationships/hyperlink" Target="https://login.consultant.ru/link/?req=doc&amp;base=RLAW087&amp;n=119670&amp;dst=100035" TargetMode="External"/><Relationship Id="rId18" Type="http://schemas.openxmlformats.org/officeDocument/2006/relationships/hyperlink" Target="https://login.consultant.ru/link/?req=doc&amp;base=RLAW087&amp;n=119670&amp;dst=10003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ogin.consultant.ru/link/?req=doc&amp;base=RLAW087&amp;n=134838&amp;dst=100203" TargetMode="External"/><Relationship Id="rId12" Type="http://schemas.openxmlformats.org/officeDocument/2006/relationships/image" Target="media/image1.wmf"/><Relationship Id="rId17" Type="http://schemas.openxmlformats.org/officeDocument/2006/relationships/hyperlink" Target="https://login.consultant.ru/link/?req=doc&amp;base=RLAW087&amp;n=104025&amp;dst=100022" TargetMode="External"/><Relationship Id="rId2" Type="http://schemas.microsoft.com/office/2007/relationships/stylesWithEffects" Target="stylesWithEffects.xml"/><Relationship Id="rId16" Type="http://schemas.openxmlformats.org/officeDocument/2006/relationships/hyperlink" Target="https://login.consultant.ru/link/?req=doc&amp;base=RLAW087&amp;n=119670&amp;dst=100038" TargetMode="External"/><Relationship Id="rId20" Type="http://schemas.openxmlformats.org/officeDocument/2006/relationships/hyperlink" Target="https://login.consultant.ru/link/?req=doc&amp;base=RLAW087&amp;n=139399&amp;dst=100844" TargetMode="External"/><Relationship Id="rId1" Type="http://schemas.openxmlformats.org/officeDocument/2006/relationships/styles" Target="styles.xml"/><Relationship Id="rId6" Type="http://schemas.openxmlformats.org/officeDocument/2006/relationships/hyperlink" Target="https://login.consultant.ru/link/?req=doc&amp;base=RLAW087&amp;n=104025&amp;dst=100022" TargetMode="External"/><Relationship Id="rId11" Type="http://schemas.openxmlformats.org/officeDocument/2006/relationships/hyperlink" Target="https://login.consultant.ru/link/?req=doc&amp;base=RLAW087&amp;n=119670&amp;dst=100034" TargetMode="External"/><Relationship Id="rId5" Type="http://schemas.openxmlformats.org/officeDocument/2006/relationships/hyperlink" Target="https://login.consultant.ru/link/?req=doc&amp;base=RLAW087&amp;n=96167&amp;dst=100135" TargetMode="External"/><Relationship Id="rId15" Type="http://schemas.openxmlformats.org/officeDocument/2006/relationships/hyperlink" Target="https://login.consultant.ru/link/?req=doc&amp;base=RLAW087&amp;n=134838&amp;dst=100203" TargetMode="External"/><Relationship Id="rId10" Type="http://schemas.openxmlformats.org/officeDocument/2006/relationships/hyperlink" Target="https://login.consultant.ru/link/?req=doc&amp;base=RLAW087&amp;n=119670&amp;dst=100033" TargetMode="External"/><Relationship Id="rId19" Type="http://schemas.openxmlformats.org/officeDocument/2006/relationships/hyperlink" Target="https://login.consultant.ru/link/?req=doc&amp;base=RLAW087&amp;n=134772&amp;dst=100016"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34772&amp;dst=100016" TargetMode="External"/><Relationship Id="rId14" Type="http://schemas.openxmlformats.org/officeDocument/2006/relationships/hyperlink" Target="https://login.consultant.ru/link/?req=doc&amp;base=RLAW087&amp;n=119670&amp;dst=10003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1834</Words>
  <Characters>10456</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N 4</vt:lpstr>
    </vt:vector>
  </TitlesOfParts>
  <Company>Министерство финансов МО</Company>
  <LinksUpToDate>false</LinksUpToDate>
  <CharactersWithSpaces>12266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Зелинская Е.В.</dc:creator>
  <cp:lastModifiedBy>Зелинская Е.В.</cp:lastModifiedBy>
  <cp:revision>1</cp:revision>
  <dcterms:created xsi:type="dcterms:W3CDTF">2025-10-27T09:10:00Z</dcterms:created>
  <dcterms:modified xsi:type="dcterms:W3CDTF">2025-10-27T09:11:00Z</dcterms:modified>
</cp:coreProperties>
</file>